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0A9F">
        <w:rPr>
          <w:rFonts w:cs="Arial"/>
          <w:b/>
          <w:bCs/>
          <w:sz w:val="24"/>
          <w:szCs w:val="24"/>
        </w:rPr>
        <w:t>4</w:t>
      </w:r>
      <w:r w:rsidR="002C4745">
        <w:rPr>
          <w:rFonts w:cs="Arial"/>
          <w:b/>
          <w:bCs/>
          <w:sz w:val="24"/>
          <w:szCs w:val="24"/>
        </w:rPr>
        <w:t>b</w:t>
      </w:r>
      <w:r>
        <w:rPr>
          <w:rFonts w:cs="Arial"/>
          <w:b/>
          <w:bCs/>
          <w:sz w:val="24"/>
          <w:szCs w:val="24"/>
        </w:rPr>
        <w:t>-e</w:t>
      </w:r>
      <w:r w:rsidR="00C25581">
        <w:rPr>
          <w:b/>
          <w:i/>
          <w:noProof/>
          <w:sz w:val="28"/>
        </w:rPr>
        <w:tab/>
      </w:r>
      <w:r w:rsidR="00C25581" w:rsidRPr="00C25581">
        <w:rPr>
          <w:b/>
          <w:i/>
          <w:noProof/>
          <w:sz w:val="28"/>
        </w:rPr>
        <w:t>R3-221015</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2C4745">
        <w:rPr>
          <w:rFonts w:cs="Arial"/>
          <w:b/>
          <w:bCs/>
          <w:sz w:val="24"/>
          <w:szCs w:val="24"/>
        </w:rPr>
        <w:t>17</w:t>
      </w:r>
      <w:r w:rsidR="004B23DC">
        <w:rPr>
          <w:rFonts w:cs="Arial"/>
          <w:b/>
          <w:bCs/>
          <w:sz w:val="24"/>
          <w:szCs w:val="24"/>
        </w:rPr>
        <w:t>-</w:t>
      </w:r>
      <w:r w:rsidR="002C4745">
        <w:rPr>
          <w:rFonts w:cs="Arial"/>
          <w:b/>
          <w:bCs/>
          <w:sz w:val="24"/>
          <w:szCs w:val="24"/>
        </w:rPr>
        <w:t>26</w:t>
      </w:r>
      <w:r w:rsidR="004B23DC">
        <w:rPr>
          <w:rFonts w:cs="Arial"/>
          <w:b/>
          <w:bCs/>
          <w:sz w:val="24"/>
          <w:szCs w:val="24"/>
        </w:rPr>
        <w:t xml:space="preserve"> </w:t>
      </w:r>
      <w:r w:rsidR="002C4745">
        <w:rPr>
          <w:rFonts w:cs="Arial"/>
          <w:b/>
          <w:bCs/>
          <w:sz w:val="24"/>
          <w:szCs w:val="24"/>
        </w:rPr>
        <w:t>Jan</w:t>
      </w:r>
      <w:r w:rsidRPr="0081673E">
        <w:rPr>
          <w:rFonts w:cs="Arial"/>
          <w:b/>
          <w:bCs/>
          <w:sz w:val="24"/>
          <w:szCs w:val="24"/>
        </w:rPr>
        <w:t xml:space="preserve"> 202</w:t>
      </w:r>
      <w:r w:rsidR="002C4745">
        <w:rPr>
          <w:rFonts w:cs="Arial"/>
          <w:b/>
          <w:bCs/>
          <w:sz w:val="24"/>
          <w:szCs w:val="24"/>
        </w:rPr>
        <w:t>2</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93783">
        <w:rPr>
          <w:rFonts w:ascii="Arial" w:hAnsi="Arial"/>
          <w:sz w:val="24"/>
          <w:lang w:eastAsia="zh-CN"/>
        </w:rPr>
        <w:t xml:space="preserve">Response to </w:t>
      </w:r>
      <w:r w:rsidR="00193783" w:rsidRPr="00193783">
        <w:rPr>
          <w:rFonts w:ascii="Arial" w:hAnsi="Arial"/>
          <w:sz w:val="24"/>
          <w:lang w:eastAsia="zh-CN"/>
        </w:rPr>
        <w:t>R3-220665</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193783">
        <w:rPr>
          <w:rFonts w:ascii="Arial" w:hAnsi="Arial"/>
          <w:sz w:val="24"/>
          <w:lang w:eastAsia="zh-CN"/>
        </w:rPr>
        <w:t>5</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93783">
        <w:rPr>
          <w:rFonts w:ascii="Arial" w:hAnsi="Arial"/>
          <w:sz w:val="24"/>
        </w:rPr>
        <w:t>Response</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FE54C7" w:rsidRDefault="00193783" w:rsidP="00193783">
      <w:r>
        <w:rPr>
          <w:lang w:eastAsia="zh-CN"/>
        </w:rPr>
        <w:t xml:space="preserve">The </w:t>
      </w:r>
      <w:r w:rsidRPr="00193783">
        <w:t>meeting guidelines are presented in R3-220665</w:t>
      </w:r>
      <w:r w:rsidR="00FE54C7">
        <w:t>.</w:t>
      </w:r>
    </w:p>
    <w:p w:rsidR="00562AC4" w:rsidRDefault="00193783" w:rsidP="00193783">
      <w:r>
        <w:t xml:space="preserve">The meeting guidelines now include the </w:t>
      </w:r>
      <w:r w:rsidR="00562AC4">
        <w:t xml:space="preserve">quota rule while in the past they were presented and noted in </w:t>
      </w:r>
      <w:r w:rsidR="00562AC4" w:rsidRPr="00562AC4">
        <w:t>RAN3#107e in R3-200133</w:t>
      </w:r>
      <w:r w:rsidR="00562AC4">
        <w:t xml:space="preserve">. </w:t>
      </w:r>
    </w:p>
    <w:p w:rsidR="00006AA0" w:rsidRPr="007D3E81" w:rsidRDefault="00C25581" w:rsidP="00006AA0">
      <w:pPr>
        <w:pStyle w:val="Heading1"/>
        <w:rPr>
          <w:rFonts w:eastAsia="SimSun"/>
          <w:lang w:eastAsia="zh-CN"/>
        </w:rPr>
      </w:pPr>
      <w:bookmarkStart w:id="1" w:name="OLE_LINK1"/>
      <w:bookmarkStart w:id="2"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rsidR="00562AC4" w:rsidRDefault="00C25581" w:rsidP="00562AC4">
      <w:pPr>
        <w:pStyle w:val="Heading2"/>
        <w:rPr>
          <w:lang w:eastAsia="zh-CN"/>
        </w:rPr>
      </w:pPr>
      <w:r>
        <w:rPr>
          <w:lang w:eastAsia="zh-CN"/>
        </w:rPr>
        <w:t>2</w:t>
      </w:r>
      <w:r w:rsidR="00562AC4">
        <w:rPr>
          <w:lang w:eastAsia="zh-CN"/>
        </w:rPr>
        <w:t xml:space="preserve">.1 Definition of the </w:t>
      </w:r>
      <w:r w:rsidR="00B7193C">
        <w:rPr>
          <w:lang w:eastAsia="zh-CN"/>
        </w:rPr>
        <w:t>Quota agreement</w:t>
      </w:r>
    </w:p>
    <w:p w:rsidR="00562AC4" w:rsidRDefault="00562AC4" w:rsidP="00562AC4">
      <w:pPr>
        <w:rPr>
          <w:lang w:eastAsia="zh-CN"/>
        </w:rPr>
      </w:pPr>
      <w:r>
        <w:rPr>
          <w:lang w:eastAsia="zh-CN"/>
        </w:rPr>
        <w:t xml:space="preserve">In general we would prefer to not construct a strict framework that mandates actions. We prefer to handle the quota as a </w:t>
      </w:r>
      <w:r w:rsidR="0067742D">
        <w:rPr>
          <w:lang w:eastAsia="zh-CN"/>
        </w:rPr>
        <w:t xml:space="preserve">way </w:t>
      </w:r>
      <w:r>
        <w:rPr>
          <w:lang w:eastAsia="zh-CN"/>
        </w:rPr>
        <w:t xml:space="preserve">that we encourage all companies to follow. </w:t>
      </w:r>
    </w:p>
    <w:p w:rsidR="00217E3A" w:rsidRDefault="00562AC4" w:rsidP="00562AC4">
      <w:pPr>
        <w:rPr>
          <w:lang w:eastAsia="zh-CN"/>
        </w:rPr>
      </w:pPr>
      <w:r>
        <w:rPr>
          <w:lang w:eastAsia="zh-CN"/>
        </w:rPr>
        <w:t xml:space="preserve">Therefore we would not like to endorse these quota rules. </w:t>
      </w:r>
      <w:r w:rsidR="00217E3A">
        <w:rPr>
          <w:lang w:eastAsia="zh-CN"/>
        </w:rPr>
        <w:t>It is not acceptable for us to break the principle that a 3GP</w:t>
      </w:r>
      <w:r w:rsidR="00D965AF">
        <w:rPr>
          <w:lang w:eastAsia="zh-CN"/>
        </w:rPr>
        <w:t>P</w:t>
      </w:r>
      <w:r w:rsidR="00217E3A">
        <w:rPr>
          <w:lang w:eastAsia="zh-CN"/>
        </w:rPr>
        <w:t xml:space="preserve"> IM (Individual Member) could not express </w:t>
      </w:r>
      <w:r w:rsidR="00DE5D57">
        <w:rPr>
          <w:lang w:eastAsia="zh-CN"/>
        </w:rPr>
        <w:t xml:space="preserve">individually </w:t>
      </w:r>
      <w:r w:rsidR="00217E3A">
        <w:rPr>
          <w:lang w:eastAsia="zh-CN"/>
        </w:rPr>
        <w:t>its view, and it is not acceptable for to not have possibility to correct a mistake a</w:t>
      </w:r>
      <w:r w:rsidR="009F0EB4">
        <w:rPr>
          <w:lang w:eastAsia="zh-CN"/>
        </w:rPr>
        <w:t>nd</w:t>
      </w:r>
      <w:r w:rsidR="00217E3A">
        <w:rPr>
          <w:lang w:eastAsia="zh-CN"/>
        </w:rPr>
        <w:t xml:space="preserve"> be punish [1]. </w:t>
      </w:r>
    </w:p>
    <w:p w:rsidR="00562AC4" w:rsidRDefault="00562AC4" w:rsidP="00562AC4">
      <w:pPr>
        <w:rPr>
          <w:lang w:eastAsia="zh-CN"/>
        </w:rPr>
      </w:pPr>
      <w:r>
        <w:rPr>
          <w:lang w:eastAsia="zh-CN"/>
        </w:rPr>
        <w:t xml:space="preserve">We are however fine to continue in the same spirit as before and note the rules </w:t>
      </w:r>
      <w:r w:rsidR="00B7193C">
        <w:rPr>
          <w:lang w:eastAsia="zh-CN"/>
        </w:rPr>
        <w:t xml:space="preserve">and confirming that the content of this noted document </w:t>
      </w:r>
      <w:r w:rsidR="00B7193C" w:rsidRPr="00B7193C">
        <w:rPr>
          <w:lang w:eastAsia="zh-CN"/>
        </w:rPr>
        <w:t xml:space="preserve">is </w:t>
      </w:r>
      <w:r w:rsidR="00217E3A">
        <w:rPr>
          <w:lang w:eastAsia="zh-CN"/>
        </w:rPr>
        <w:t>a way forward</w:t>
      </w:r>
      <w:r w:rsidR="00217E3A" w:rsidRPr="00B7193C">
        <w:rPr>
          <w:lang w:eastAsia="zh-CN"/>
        </w:rPr>
        <w:t xml:space="preserve"> </w:t>
      </w:r>
      <w:r w:rsidR="00B7193C" w:rsidRPr="00B7193C">
        <w:rPr>
          <w:lang w:eastAsia="zh-CN"/>
        </w:rPr>
        <w:t>and continues to be the basis for working with quotas in RAN3</w:t>
      </w:r>
    </w:p>
    <w:p w:rsidR="00B7193C" w:rsidRDefault="00FE54C7" w:rsidP="00562AC4">
      <w:pPr>
        <w:rPr>
          <w:lang w:eastAsia="zh-CN"/>
        </w:rPr>
      </w:pPr>
      <w:r>
        <w:rPr>
          <w:lang w:eastAsia="zh-CN"/>
        </w:rPr>
        <w:t xml:space="preserve">Another aspect </w:t>
      </w:r>
      <w:r w:rsidR="00B7193C">
        <w:rPr>
          <w:lang w:eastAsia="zh-CN"/>
        </w:rPr>
        <w:t xml:space="preserve">of including these in the meeting guidelines are that the meeting guidelines are </w:t>
      </w:r>
      <w:r>
        <w:rPr>
          <w:lang w:eastAsia="zh-CN"/>
        </w:rPr>
        <w:t xml:space="preserve">endorsed in the beginning of each meeting </w:t>
      </w:r>
      <w:r w:rsidR="00B7193C">
        <w:rPr>
          <w:lang w:eastAsia="zh-CN"/>
        </w:rPr>
        <w:t xml:space="preserve">and by including the meeting guidelines we create a situation where the rules are not in place when they are to be applied (during submission of </w:t>
      </w:r>
      <w:proofErr w:type="spellStart"/>
      <w:r w:rsidR="00B7193C">
        <w:rPr>
          <w:lang w:eastAsia="zh-CN"/>
        </w:rPr>
        <w:t>tdocs</w:t>
      </w:r>
      <w:proofErr w:type="spellEnd"/>
      <w:r w:rsidR="00B7193C">
        <w:rPr>
          <w:lang w:eastAsia="zh-CN"/>
        </w:rPr>
        <w:t>). Hence we prefer to keep the previous way of managing the quota agreements.</w:t>
      </w:r>
    </w:p>
    <w:p w:rsidR="00226659" w:rsidRDefault="00226659" w:rsidP="00562AC4">
      <w:pPr>
        <w:rPr>
          <w:lang w:eastAsia="zh-CN"/>
        </w:rPr>
      </w:pPr>
      <w:r>
        <w:rPr>
          <w:lang w:eastAsia="zh-CN"/>
        </w:rPr>
        <w:t>Therefore, we propose:</w:t>
      </w:r>
    </w:p>
    <w:p w:rsidR="00226659" w:rsidRDefault="00226659" w:rsidP="00226659">
      <w:pPr>
        <w:pStyle w:val="Proposal"/>
        <w:rPr>
          <w:lang w:eastAsia="zh-CN"/>
        </w:rPr>
      </w:pPr>
      <w:bookmarkStart w:id="3" w:name="_Toc92706574"/>
      <w:bookmarkStart w:id="4" w:name="_Toc92706599"/>
      <w:bookmarkStart w:id="5" w:name="_Toc92707106"/>
      <w:bookmarkStart w:id="6" w:name="_Toc92726543"/>
      <w:bookmarkStart w:id="7" w:name="_Toc92884416"/>
      <w:r>
        <w:rPr>
          <w:lang w:eastAsia="zh-CN"/>
        </w:rPr>
        <w:t xml:space="preserve">Keep the quota </w:t>
      </w:r>
      <w:r w:rsidR="00D965AF">
        <w:rPr>
          <w:lang w:eastAsia="zh-CN"/>
        </w:rPr>
        <w:t xml:space="preserve">descriptions </w:t>
      </w:r>
      <w:r>
        <w:rPr>
          <w:lang w:eastAsia="zh-CN"/>
        </w:rPr>
        <w:t>in a separate</w:t>
      </w:r>
      <w:r w:rsidR="00D965AF">
        <w:rPr>
          <w:lang w:eastAsia="zh-CN"/>
        </w:rPr>
        <w:t xml:space="preserve"> document</w:t>
      </w:r>
      <w:r>
        <w:rPr>
          <w:lang w:eastAsia="zh-CN"/>
        </w:rPr>
        <w:t>,</w:t>
      </w:r>
      <w:r w:rsidR="00D965AF">
        <w:rPr>
          <w:lang w:eastAsia="zh-CN"/>
        </w:rPr>
        <w:t xml:space="preserve"> to be</w:t>
      </w:r>
      <w:r>
        <w:rPr>
          <w:lang w:eastAsia="zh-CN"/>
        </w:rPr>
        <w:t xml:space="preserve"> noted, </w:t>
      </w:r>
      <w:r w:rsidR="00D965AF">
        <w:rPr>
          <w:lang w:eastAsia="zh-CN"/>
        </w:rPr>
        <w:t xml:space="preserve">from the </w:t>
      </w:r>
      <w:r>
        <w:rPr>
          <w:lang w:eastAsia="zh-CN"/>
        </w:rPr>
        <w:t>document</w:t>
      </w:r>
      <w:r w:rsidR="00F81BC2">
        <w:rPr>
          <w:lang w:eastAsia="zh-CN"/>
        </w:rPr>
        <w:t xml:space="preserve"> where we endorse the</w:t>
      </w:r>
      <w:r>
        <w:rPr>
          <w:lang w:eastAsia="zh-CN"/>
        </w:rPr>
        <w:t xml:space="preserve"> meeting guidelines</w:t>
      </w:r>
      <w:bookmarkEnd w:id="3"/>
      <w:bookmarkEnd w:id="4"/>
      <w:bookmarkEnd w:id="5"/>
      <w:bookmarkEnd w:id="6"/>
      <w:bookmarkEnd w:id="7"/>
    </w:p>
    <w:p w:rsidR="00B7193C" w:rsidRDefault="00C25581" w:rsidP="00B7193C">
      <w:pPr>
        <w:pStyle w:val="Heading2"/>
        <w:rPr>
          <w:lang w:eastAsia="zh-CN"/>
        </w:rPr>
      </w:pPr>
      <w:r>
        <w:rPr>
          <w:lang w:eastAsia="zh-CN"/>
        </w:rPr>
        <w:t>2</w:t>
      </w:r>
      <w:r w:rsidR="00B7193C">
        <w:rPr>
          <w:lang w:eastAsia="zh-CN"/>
        </w:rPr>
        <w:t xml:space="preserve">.2 </w:t>
      </w:r>
      <w:r w:rsidR="00226659">
        <w:rPr>
          <w:lang w:eastAsia="zh-CN"/>
        </w:rPr>
        <w:t>Assigning</w:t>
      </w:r>
      <w:r w:rsidR="00B7193C">
        <w:rPr>
          <w:lang w:eastAsia="zh-CN"/>
        </w:rPr>
        <w:t xml:space="preserve"> the quota</w:t>
      </w:r>
    </w:p>
    <w:p w:rsidR="00D965AF" w:rsidRDefault="0044155D" w:rsidP="00B7193C">
      <w:pPr>
        <w:rPr>
          <w:lang w:eastAsia="zh-CN"/>
        </w:rPr>
      </w:pPr>
      <w:r>
        <w:rPr>
          <w:lang w:eastAsia="zh-CN"/>
        </w:rPr>
        <w:t>An</w:t>
      </w:r>
      <w:r w:rsidR="00226659">
        <w:rPr>
          <w:lang w:eastAsia="zh-CN"/>
        </w:rPr>
        <w:t xml:space="preserve"> important principle is that the usage of quota does not prohibit </w:t>
      </w:r>
      <w:r w:rsidR="00E343D2">
        <w:rPr>
          <w:lang w:eastAsia="zh-CN"/>
        </w:rPr>
        <w:t>3GPP IM</w:t>
      </w:r>
      <w:r w:rsidR="00E343D2" w:rsidDel="00E343D2">
        <w:rPr>
          <w:lang w:eastAsia="zh-CN"/>
        </w:rPr>
        <w:t xml:space="preserve"> </w:t>
      </w:r>
      <w:r w:rsidR="00226659">
        <w:rPr>
          <w:lang w:eastAsia="zh-CN"/>
        </w:rPr>
        <w:t xml:space="preserve">to express their view on a topic. </w:t>
      </w:r>
      <w:r w:rsidR="00D965AF">
        <w:rPr>
          <w:lang w:eastAsia="zh-CN"/>
        </w:rPr>
        <w:t>The p</w:t>
      </w:r>
      <w:r w:rsidR="00226659">
        <w:rPr>
          <w:lang w:eastAsia="zh-CN"/>
        </w:rPr>
        <w:t>roblem arises when a quota is assigned for a section but where the number of active sub AI are larger than the quota.</w:t>
      </w:r>
      <w:r w:rsidR="00D965AF">
        <w:rPr>
          <w:lang w:eastAsia="zh-CN"/>
        </w:rPr>
        <w:t xml:space="preserve"> A 3GPP IM must have the possibility to express individually a position without </w:t>
      </w:r>
      <w:r w:rsidR="00C25581">
        <w:rPr>
          <w:lang w:eastAsia="zh-CN"/>
        </w:rPr>
        <w:t>being</w:t>
      </w:r>
      <w:r w:rsidR="00D965AF">
        <w:rPr>
          <w:lang w:eastAsia="zh-CN"/>
        </w:rPr>
        <w:t xml:space="preserve"> “ignored”. </w:t>
      </w:r>
    </w:p>
    <w:p w:rsidR="00226659" w:rsidRDefault="00D965AF" w:rsidP="00B7193C">
      <w:pPr>
        <w:rPr>
          <w:lang w:eastAsia="zh-CN"/>
        </w:rPr>
      </w:pPr>
      <w:r>
        <w:rPr>
          <w:lang w:eastAsia="zh-CN"/>
        </w:rPr>
        <w:t>Indeed, a</w:t>
      </w:r>
      <w:r w:rsidR="00226659">
        <w:rPr>
          <w:lang w:eastAsia="zh-CN"/>
        </w:rPr>
        <w:t xml:space="preserve"> company wanting to contribute to all topics are forced to merge documents that belongs into different sub AI. This is detrimental to the structure of the meeting and should be avoided. </w:t>
      </w:r>
      <w:r w:rsidR="00FE54C7">
        <w:rPr>
          <w:lang w:eastAsia="zh-CN"/>
        </w:rPr>
        <w:t>Therefore</w:t>
      </w:r>
      <w:r w:rsidR="00226659">
        <w:rPr>
          <w:lang w:eastAsia="zh-CN"/>
        </w:rPr>
        <w:t>, we propose:</w:t>
      </w:r>
    </w:p>
    <w:p w:rsidR="00226659" w:rsidRDefault="00226659" w:rsidP="00226659">
      <w:pPr>
        <w:pStyle w:val="Proposal"/>
        <w:rPr>
          <w:lang w:eastAsia="zh-CN"/>
        </w:rPr>
      </w:pPr>
      <w:bookmarkStart w:id="8" w:name="_Toc92706575"/>
      <w:bookmarkStart w:id="9" w:name="_Toc92706600"/>
      <w:bookmarkStart w:id="10" w:name="_Toc92707107"/>
      <w:bookmarkStart w:id="11" w:name="_Toc92726544"/>
      <w:bookmarkStart w:id="12" w:name="_Toc92884417"/>
      <w:r>
        <w:rPr>
          <w:lang w:eastAsia="zh-CN"/>
        </w:rPr>
        <w:t>Quota should be the same or higher compared to the active sub-agenda items</w:t>
      </w:r>
      <w:bookmarkEnd w:id="8"/>
      <w:bookmarkEnd w:id="9"/>
      <w:bookmarkEnd w:id="10"/>
      <w:bookmarkEnd w:id="11"/>
      <w:bookmarkEnd w:id="12"/>
    </w:p>
    <w:p w:rsidR="00B7193C" w:rsidRDefault="00B7193C" w:rsidP="00B7193C">
      <w:pPr>
        <w:rPr>
          <w:lang w:eastAsia="zh-CN"/>
        </w:rPr>
      </w:pPr>
      <w:r>
        <w:rPr>
          <w:lang w:eastAsia="zh-CN"/>
        </w:rPr>
        <w:t>In the past, we had assigned quota for</w:t>
      </w:r>
      <w:r w:rsidR="00D965AF">
        <w:rPr>
          <w:lang w:eastAsia="zh-CN"/>
        </w:rPr>
        <w:t xml:space="preserve"> each</w:t>
      </w:r>
      <w:r>
        <w:rPr>
          <w:lang w:eastAsia="zh-CN"/>
        </w:rPr>
        <w:t xml:space="preserve"> previously discussed topics. We believe this was a good way since this gives the chance to prioritise previously acknowledged issues. We would propose to re-introduce this and keep a separate quota for new issues found in corrections.</w:t>
      </w:r>
      <w:r w:rsidR="00226659">
        <w:rPr>
          <w:lang w:eastAsia="zh-CN"/>
        </w:rPr>
        <w:t xml:space="preserve"> Therefore we propose:</w:t>
      </w:r>
    </w:p>
    <w:p w:rsidR="00226659" w:rsidRDefault="00226659" w:rsidP="00226659">
      <w:pPr>
        <w:pStyle w:val="Proposal"/>
        <w:rPr>
          <w:lang w:eastAsia="zh-CN"/>
        </w:rPr>
      </w:pPr>
      <w:bookmarkStart w:id="13" w:name="_Toc92706576"/>
      <w:bookmarkStart w:id="14" w:name="_Toc92706601"/>
      <w:bookmarkStart w:id="15" w:name="_Toc92707108"/>
      <w:bookmarkStart w:id="16" w:name="_Toc92726545"/>
      <w:bookmarkStart w:id="17" w:name="_Toc92884418"/>
      <w:r>
        <w:rPr>
          <w:lang w:eastAsia="zh-CN"/>
        </w:rPr>
        <w:lastRenderedPageBreak/>
        <w:t xml:space="preserve">Previously discussed topics </w:t>
      </w:r>
      <w:r w:rsidR="00C25581">
        <w:rPr>
          <w:lang w:eastAsia="zh-CN"/>
        </w:rPr>
        <w:t xml:space="preserve">in corrections </w:t>
      </w:r>
      <w:r>
        <w:rPr>
          <w:lang w:eastAsia="zh-CN"/>
        </w:rPr>
        <w:t>with their own AI should have a separate quota</w:t>
      </w:r>
      <w:bookmarkEnd w:id="13"/>
      <w:bookmarkEnd w:id="14"/>
      <w:bookmarkEnd w:id="15"/>
      <w:bookmarkEnd w:id="16"/>
      <w:bookmarkEnd w:id="17"/>
    </w:p>
    <w:p w:rsidR="00B7193C" w:rsidRDefault="00C25581" w:rsidP="00226659">
      <w:pPr>
        <w:pStyle w:val="Heading2"/>
        <w:rPr>
          <w:lang w:eastAsia="zh-CN"/>
        </w:rPr>
      </w:pPr>
      <w:r>
        <w:rPr>
          <w:lang w:eastAsia="zh-CN"/>
        </w:rPr>
        <w:t>2</w:t>
      </w:r>
      <w:r w:rsidR="00226659" w:rsidRPr="00226659">
        <w:rPr>
          <w:lang w:eastAsia="zh-CN"/>
        </w:rPr>
        <w:t>.3 Usage of the quota</w:t>
      </w:r>
    </w:p>
    <w:p w:rsidR="00226659" w:rsidRDefault="00226659" w:rsidP="00226659">
      <w:pPr>
        <w:rPr>
          <w:lang w:eastAsia="zh-CN"/>
        </w:rPr>
      </w:pPr>
      <w:r>
        <w:rPr>
          <w:lang w:eastAsia="zh-CN"/>
        </w:rPr>
        <w:t xml:space="preserve">Our general preference here would be that we have a forgiving attitude which allows companies to withdraw documents before the meeting starts. The main reason for this is that we see problems of defining strict rules and we see a risk that the discussion on how the rules should be designed and how the rules are interpreted would consume valuable meeting time. </w:t>
      </w:r>
    </w:p>
    <w:p w:rsidR="00226659" w:rsidRDefault="00226659" w:rsidP="00226659">
      <w:pPr>
        <w:rPr>
          <w:lang w:eastAsia="zh-CN"/>
        </w:rPr>
      </w:pPr>
      <w:r>
        <w:rPr>
          <w:lang w:eastAsia="zh-CN"/>
        </w:rPr>
        <w:t>Examples of such potential discussions are:</w:t>
      </w:r>
    </w:p>
    <w:p w:rsidR="00226659" w:rsidRDefault="00267202" w:rsidP="00267202">
      <w:pPr>
        <w:ind w:left="284"/>
        <w:rPr>
          <w:lang w:eastAsia="zh-CN"/>
        </w:rPr>
      </w:pPr>
      <w:r>
        <w:rPr>
          <w:lang w:eastAsia="zh-CN"/>
        </w:rPr>
        <w:t xml:space="preserve">In the </w:t>
      </w:r>
      <w:proofErr w:type="spellStart"/>
      <w:r>
        <w:rPr>
          <w:lang w:eastAsia="zh-CN"/>
        </w:rPr>
        <w:t>tdoc</w:t>
      </w:r>
      <w:proofErr w:type="spellEnd"/>
      <w:r>
        <w:rPr>
          <w:lang w:eastAsia="zh-CN"/>
        </w:rPr>
        <w:t xml:space="preserve"> list at submission deadline, the two documents R3-220212 and R3-220213 does not have any co-signers. But this is changed after deadline where two co-signers are added. This seems like a reasonable approach and it feels not motivated to cancel all papers for this company. </w:t>
      </w:r>
    </w:p>
    <w:p w:rsidR="00267202" w:rsidRDefault="00267202" w:rsidP="00267202">
      <w:pPr>
        <w:ind w:left="284"/>
        <w:rPr>
          <w:lang w:eastAsia="zh-CN"/>
        </w:rPr>
      </w:pPr>
      <w:r>
        <w:rPr>
          <w:lang w:eastAsia="zh-CN"/>
        </w:rPr>
        <w:t xml:space="preserve">Three </w:t>
      </w:r>
      <w:proofErr w:type="spellStart"/>
      <w:r>
        <w:rPr>
          <w:lang w:eastAsia="zh-CN"/>
        </w:rPr>
        <w:t>tdocs</w:t>
      </w:r>
      <w:proofErr w:type="spellEnd"/>
      <w:r>
        <w:rPr>
          <w:lang w:eastAsia="zh-CN"/>
        </w:rPr>
        <w:t xml:space="preserve"> (R3-220305, R3-220306, </w:t>
      </w:r>
      <w:proofErr w:type="gramStart"/>
      <w:r>
        <w:rPr>
          <w:lang w:eastAsia="zh-CN"/>
        </w:rPr>
        <w:t>R3</w:t>
      </w:r>
      <w:proofErr w:type="gramEnd"/>
      <w:r>
        <w:rPr>
          <w:lang w:eastAsia="zh-CN"/>
        </w:rPr>
        <w:t>-220313) are submitted to section 8.1 but since the related LS is in 9.3.3, the documents are moved there</w:t>
      </w:r>
      <w:r w:rsidR="00FE54C7">
        <w:rPr>
          <w:lang w:eastAsia="zh-CN"/>
        </w:rPr>
        <w:t xml:space="preserve"> but this cause the quota to be exceeded in 9.3</w:t>
      </w:r>
      <w:r>
        <w:rPr>
          <w:lang w:eastAsia="zh-CN"/>
        </w:rPr>
        <w:t>. This seems like a human error and we think it is not motivated to cancel all documents for this company in section 9.3.</w:t>
      </w:r>
      <w:r w:rsidR="002456A1">
        <w:rPr>
          <w:lang w:eastAsia="zh-CN"/>
        </w:rPr>
        <w:t xml:space="preserve"> We </w:t>
      </w:r>
      <w:r w:rsidR="00FE54C7">
        <w:rPr>
          <w:lang w:eastAsia="zh-CN"/>
        </w:rPr>
        <w:t>t</w:t>
      </w:r>
      <w:r w:rsidR="002456A1">
        <w:rPr>
          <w:lang w:eastAsia="zh-CN"/>
        </w:rPr>
        <w:t xml:space="preserve">hink it would be beneficial if the company is allowed to </w:t>
      </w:r>
      <w:r w:rsidR="00FE54C7">
        <w:rPr>
          <w:lang w:eastAsia="zh-CN"/>
        </w:rPr>
        <w:t xml:space="preserve">withdraw these moved documents or </w:t>
      </w:r>
      <w:r w:rsidR="002456A1">
        <w:rPr>
          <w:lang w:eastAsia="zh-CN"/>
        </w:rPr>
        <w:t>re-prioritise and potentially withdraw other documents to make room for documents that are moved.</w:t>
      </w:r>
    </w:p>
    <w:p w:rsidR="00267202" w:rsidRDefault="00267202" w:rsidP="00267202">
      <w:pPr>
        <w:ind w:left="284"/>
        <w:rPr>
          <w:lang w:eastAsia="zh-CN"/>
        </w:rPr>
      </w:pPr>
      <w:r>
        <w:rPr>
          <w:lang w:eastAsia="zh-CN"/>
        </w:rPr>
        <w:t xml:space="preserve">One company submits two papers (R3-220225, R3-220226) where the quota is 1. One of these is </w:t>
      </w:r>
      <w:r w:rsidR="002456A1">
        <w:rPr>
          <w:lang w:eastAsia="zh-CN"/>
        </w:rPr>
        <w:t>targeting</w:t>
      </w:r>
      <w:r>
        <w:rPr>
          <w:lang w:eastAsia="zh-CN"/>
        </w:rPr>
        <w:t xml:space="preserve"> a BL CR. This is however not an endorsed BL CR so </w:t>
      </w:r>
      <w:r w:rsidR="002456A1">
        <w:rPr>
          <w:lang w:eastAsia="zh-CN"/>
        </w:rPr>
        <w:t>this raises the question on whether this should be counted or not. Again, we think it would be reasonable to let the chair discuss this with the company before the meeting rather than using the rule and cancel all contributions from the company.</w:t>
      </w:r>
    </w:p>
    <w:p w:rsidR="002456A1" w:rsidRPr="00FE54C7" w:rsidRDefault="002456A1" w:rsidP="00267202">
      <w:pPr>
        <w:ind w:left="284"/>
        <w:rPr>
          <w:i/>
          <w:lang w:eastAsia="zh-CN"/>
        </w:rPr>
      </w:pPr>
      <w:r w:rsidRPr="00FE54C7">
        <w:rPr>
          <w:i/>
          <w:lang w:eastAsia="zh-CN"/>
        </w:rPr>
        <w:t>Note: the above are just examples of quota violations spotted at the submission deadline. There are at least two other cases not mentioned here.</w:t>
      </w:r>
    </w:p>
    <w:p w:rsidR="00226659" w:rsidRDefault="00226659" w:rsidP="00226659">
      <w:pPr>
        <w:rPr>
          <w:lang w:eastAsia="zh-CN"/>
        </w:rPr>
      </w:pPr>
      <w:r>
        <w:rPr>
          <w:lang w:eastAsia="zh-CN"/>
        </w:rPr>
        <w:t>Our view is that all companies in RAN3 strive to honour the rules and the cases where quota is exceeded is usually human error</w:t>
      </w:r>
      <w:r w:rsidR="009F0EB4">
        <w:rPr>
          <w:lang w:eastAsia="zh-CN"/>
        </w:rPr>
        <w:t>. The 3GPP since 20 years is based on discussion, consensus and tolerant to the error</w:t>
      </w:r>
      <w:r>
        <w:rPr>
          <w:lang w:eastAsia="zh-CN"/>
        </w:rPr>
        <w:t xml:space="preserve">. On the other hand, we do not think it is </w:t>
      </w:r>
      <w:r w:rsidR="009F0EB4">
        <w:rPr>
          <w:lang w:eastAsia="zh-CN"/>
        </w:rPr>
        <w:t xml:space="preserve">right 3GPP </w:t>
      </w:r>
      <w:r>
        <w:rPr>
          <w:lang w:eastAsia="zh-CN"/>
        </w:rPr>
        <w:t>motivat</w:t>
      </w:r>
      <w:r w:rsidR="009F0EB4">
        <w:rPr>
          <w:lang w:eastAsia="zh-CN"/>
        </w:rPr>
        <w:t>ion</w:t>
      </w:r>
      <w:r>
        <w:rPr>
          <w:lang w:eastAsia="zh-CN"/>
        </w:rPr>
        <w:t xml:space="preserve"> to punish companies based on these human errors but rather give the chance to companies to adjust by e.g. withdrawing papers.</w:t>
      </w:r>
      <w:r w:rsidR="002456A1">
        <w:rPr>
          <w:lang w:eastAsia="zh-CN"/>
        </w:rPr>
        <w:t xml:space="preserve"> Therefore we propose:</w:t>
      </w:r>
    </w:p>
    <w:p w:rsidR="00185A40" w:rsidRDefault="002456A1" w:rsidP="00223223">
      <w:pPr>
        <w:pStyle w:val="Proposal"/>
        <w:rPr>
          <w:lang w:eastAsia="zh-CN"/>
        </w:rPr>
      </w:pPr>
      <w:bookmarkStart w:id="18" w:name="_Toc92706577"/>
      <w:bookmarkStart w:id="19" w:name="_Toc92706602"/>
      <w:bookmarkStart w:id="20" w:name="_Toc92707109"/>
      <w:bookmarkStart w:id="21" w:name="_Toc92726546"/>
      <w:bookmarkStart w:id="22" w:name="_Toc92884419"/>
      <w:r>
        <w:rPr>
          <w:lang w:eastAsia="zh-CN"/>
        </w:rPr>
        <w:t xml:space="preserve">If the quota is exceeded, companies shall have the possibility </w:t>
      </w:r>
      <w:r w:rsidR="009F0EB4">
        <w:rPr>
          <w:lang w:eastAsia="zh-CN"/>
        </w:rPr>
        <w:t xml:space="preserve">to discuss with the Chair and e.g. </w:t>
      </w:r>
      <w:r>
        <w:rPr>
          <w:lang w:eastAsia="zh-CN"/>
        </w:rPr>
        <w:t>withdraw any</w:t>
      </w:r>
      <w:bookmarkEnd w:id="18"/>
      <w:r>
        <w:rPr>
          <w:lang w:eastAsia="zh-CN"/>
        </w:rPr>
        <w:t xml:space="preserve"> contributions exceeding the quota before the meeting.</w:t>
      </w:r>
      <w:bookmarkEnd w:id="19"/>
      <w:bookmarkEnd w:id="20"/>
      <w:bookmarkEnd w:id="21"/>
      <w:bookmarkEnd w:id="22"/>
    </w:p>
    <w:p w:rsidR="00326166" w:rsidRPr="007D3E81" w:rsidRDefault="00C25581" w:rsidP="001A1F92">
      <w:pPr>
        <w:pStyle w:val="Heading1"/>
        <w:rPr>
          <w:rFonts w:eastAsia="SimSun"/>
          <w:lang w:eastAsia="zh-CN"/>
        </w:rPr>
      </w:pPr>
      <w:bookmarkStart w:id="23" w:name="_Toc423019950"/>
      <w:bookmarkStart w:id="24" w:name="_Toc423020279"/>
      <w:bookmarkStart w:id="25" w:name="_Toc423020296"/>
      <w:bookmarkEnd w:id="1"/>
      <w:bookmarkEnd w:id="2"/>
      <w:bookmarkEnd w:id="23"/>
      <w:bookmarkEnd w:id="24"/>
      <w:bookmarkEnd w:id="25"/>
      <w:r>
        <w:rPr>
          <w:rFonts w:eastAsia="SimSun"/>
          <w:lang w:eastAsia="zh-CN"/>
        </w:rPr>
        <w:t>3</w:t>
      </w:r>
      <w:r w:rsidR="005456E5">
        <w:rPr>
          <w:rFonts w:eastAsia="SimSun"/>
          <w:lang w:eastAsia="zh-CN"/>
        </w:rPr>
        <w:t xml:space="preserve">. </w:t>
      </w:r>
      <w:r w:rsidR="001A1F92" w:rsidRPr="007D3E81">
        <w:rPr>
          <w:rFonts w:eastAsia="SimSun"/>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bookmarkStart w:id="26" w:name="_Toc423020280"/>
    <w:bookmarkEnd w:id="26"/>
    <w:p w:rsidR="00C25581" w:rsidRDefault="002456A1" w:rsidP="00C25581">
      <w:pPr>
        <w:pStyle w:val="Proposallist"/>
        <w:rPr>
          <w:rFonts w:asciiTheme="minorHAnsi" w:eastAsiaTheme="minorEastAsia" w:hAnsiTheme="minorHAnsi" w:cstheme="minorBidi"/>
          <w:noProof/>
          <w:szCs w:val="22"/>
          <w:lang w:val="en-US"/>
        </w:rPr>
      </w:pPr>
      <w:r>
        <w:rPr>
          <w:lang w:eastAsia="zh-CN"/>
        </w:rPr>
        <w:fldChar w:fldCharType="begin"/>
      </w:r>
      <w:r>
        <w:rPr>
          <w:lang w:eastAsia="zh-CN"/>
        </w:rPr>
        <w:instrText xml:space="preserve"> TOC \n \p " " \t "Proposal,1" </w:instrText>
      </w:r>
      <w:r>
        <w:rPr>
          <w:lang w:eastAsia="zh-CN"/>
        </w:rPr>
        <w:fldChar w:fldCharType="separate"/>
      </w:r>
      <w:r w:rsidR="00C25581">
        <w:rPr>
          <w:noProof/>
          <w:lang w:eastAsia="zh-CN"/>
        </w:rPr>
        <w:t>Proposal 1:</w:t>
      </w:r>
      <w:r w:rsidR="00C25581">
        <w:rPr>
          <w:rFonts w:asciiTheme="minorHAnsi" w:eastAsiaTheme="minorEastAsia" w:hAnsiTheme="minorHAnsi" w:cstheme="minorBidi"/>
          <w:noProof/>
          <w:szCs w:val="22"/>
          <w:lang w:val="en-US"/>
        </w:rPr>
        <w:tab/>
      </w:r>
      <w:r w:rsidR="00C25581">
        <w:rPr>
          <w:noProof/>
          <w:lang w:eastAsia="zh-CN"/>
        </w:rPr>
        <w:t>Keep the quota descriptions in a separate document, to be noted, from the document where we endorse the meeting guidelines</w:t>
      </w:r>
    </w:p>
    <w:p w:rsidR="00C25581" w:rsidRDefault="00C25581" w:rsidP="00C25581">
      <w:pPr>
        <w:pStyle w:val="Proposallist"/>
        <w:rPr>
          <w:rFonts w:asciiTheme="minorHAnsi" w:eastAsiaTheme="minorEastAsia" w:hAnsiTheme="minorHAnsi" w:cstheme="minorBidi"/>
          <w:noProof/>
          <w:szCs w:val="22"/>
          <w:lang w:val="en-US"/>
        </w:rPr>
      </w:pPr>
      <w:r>
        <w:rPr>
          <w:noProof/>
          <w:lang w:eastAsia="zh-CN"/>
        </w:rPr>
        <w:t>Proposal 2:</w:t>
      </w:r>
      <w:r>
        <w:rPr>
          <w:rFonts w:asciiTheme="minorHAnsi" w:eastAsiaTheme="minorEastAsia" w:hAnsiTheme="minorHAnsi" w:cstheme="minorBidi"/>
          <w:noProof/>
          <w:szCs w:val="22"/>
          <w:lang w:val="en-US"/>
        </w:rPr>
        <w:tab/>
      </w:r>
      <w:r>
        <w:rPr>
          <w:noProof/>
          <w:lang w:eastAsia="zh-CN"/>
        </w:rPr>
        <w:t>Quota should be the same or higher compared to the active sub-agenda items</w:t>
      </w:r>
    </w:p>
    <w:p w:rsidR="00C25581" w:rsidRDefault="00C25581" w:rsidP="00C25581">
      <w:pPr>
        <w:pStyle w:val="Proposallist"/>
        <w:rPr>
          <w:rFonts w:asciiTheme="minorHAnsi" w:eastAsiaTheme="minorEastAsia" w:hAnsiTheme="minorHAnsi" w:cstheme="minorBidi"/>
          <w:noProof/>
          <w:szCs w:val="22"/>
          <w:lang w:val="en-US"/>
        </w:rPr>
      </w:pPr>
      <w:r>
        <w:rPr>
          <w:noProof/>
          <w:lang w:eastAsia="zh-CN"/>
        </w:rPr>
        <w:t>Proposal 3:</w:t>
      </w:r>
      <w:r>
        <w:rPr>
          <w:rFonts w:asciiTheme="minorHAnsi" w:eastAsiaTheme="minorEastAsia" w:hAnsiTheme="minorHAnsi" w:cstheme="minorBidi"/>
          <w:noProof/>
          <w:szCs w:val="22"/>
          <w:lang w:val="en-US"/>
        </w:rPr>
        <w:tab/>
      </w:r>
      <w:r>
        <w:rPr>
          <w:noProof/>
          <w:lang w:eastAsia="zh-CN"/>
        </w:rPr>
        <w:t>Previously discussed topics in corrections with their own AI should have a separate quota</w:t>
      </w:r>
    </w:p>
    <w:p w:rsidR="00C25581" w:rsidRDefault="00C25581" w:rsidP="00C25581">
      <w:pPr>
        <w:pStyle w:val="Proposallist"/>
        <w:rPr>
          <w:rFonts w:asciiTheme="minorHAnsi" w:eastAsiaTheme="minorEastAsia" w:hAnsiTheme="minorHAnsi" w:cstheme="minorBidi"/>
          <w:noProof/>
          <w:szCs w:val="22"/>
          <w:lang w:val="en-US"/>
        </w:rPr>
      </w:pPr>
      <w:r>
        <w:rPr>
          <w:noProof/>
          <w:lang w:eastAsia="zh-CN"/>
        </w:rPr>
        <w:t>Proposal 4:</w:t>
      </w:r>
      <w:r>
        <w:rPr>
          <w:rFonts w:asciiTheme="minorHAnsi" w:eastAsiaTheme="minorEastAsia" w:hAnsiTheme="minorHAnsi" w:cstheme="minorBidi"/>
          <w:noProof/>
          <w:szCs w:val="22"/>
          <w:lang w:val="en-US"/>
        </w:rPr>
        <w:tab/>
      </w:r>
      <w:r>
        <w:rPr>
          <w:noProof/>
          <w:lang w:eastAsia="zh-CN"/>
        </w:rPr>
        <w:t>If the quota is exceeded, companies shall have the possibility to discuss with the Chair and e.g. withdraw any contributions exceeding the quota before the meeting.</w:t>
      </w:r>
    </w:p>
    <w:p w:rsidR="00185A40" w:rsidRPr="007D3E81" w:rsidRDefault="002456A1" w:rsidP="00C25581">
      <w:pPr>
        <w:pStyle w:val="Proposallist"/>
        <w:rPr>
          <w:lang w:eastAsia="zh-CN"/>
        </w:rPr>
      </w:pPr>
      <w:r>
        <w:rPr>
          <w:lang w:eastAsia="zh-CN"/>
        </w:rPr>
        <w:fldChar w:fldCharType="end"/>
      </w:r>
    </w:p>
    <w:p w:rsidR="0001565F" w:rsidRPr="007D3E81" w:rsidRDefault="00C25581" w:rsidP="0013204A">
      <w:pPr>
        <w:pStyle w:val="Heading1"/>
      </w:pPr>
      <w:r>
        <w:t>4</w:t>
      </w:r>
      <w:bookmarkStart w:id="27" w:name="_GoBack"/>
      <w:bookmarkEnd w:id="27"/>
      <w:r w:rsidR="005456E5">
        <w:t xml:space="preserve">. </w:t>
      </w:r>
      <w:r w:rsidR="0001565F" w:rsidRPr="007D3E81">
        <w:t>Reference</w:t>
      </w:r>
    </w:p>
    <w:bookmarkEnd w:id="0"/>
    <w:p w:rsidR="00720CE4" w:rsidRPr="007D3E81" w:rsidRDefault="00D079DC" w:rsidP="000A4C5A">
      <w:pPr>
        <w:numPr>
          <w:ilvl w:val="0"/>
          <w:numId w:val="16"/>
        </w:numPr>
        <w:rPr>
          <w:lang w:eastAsia="zh-CN"/>
        </w:rPr>
      </w:pPr>
      <w:r w:rsidRPr="00D079DC">
        <w:rPr>
          <w:lang w:eastAsia="zh-CN"/>
        </w:rPr>
        <w:t>RP-213167</w:t>
      </w:r>
      <w:r w:rsidRPr="00D079DC">
        <w:rPr>
          <w:lang w:eastAsia="zh-CN"/>
        </w:rPr>
        <w:tab/>
        <w:t>RAN WGs workload management</w:t>
      </w:r>
      <w:r w:rsidRPr="00D079DC">
        <w:rPr>
          <w:lang w:eastAsia="zh-CN"/>
        </w:rPr>
        <w:tab/>
        <w:t xml:space="preserve">Huawei, </w:t>
      </w:r>
      <w:proofErr w:type="spellStart"/>
      <w:r w:rsidRPr="00D079DC">
        <w:rPr>
          <w:lang w:eastAsia="zh-CN"/>
        </w:rPr>
        <w:t>HiSilicon</w:t>
      </w:r>
      <w:proofErr w:type="spellEnd"/>
    </w:p>
    <w:p w:rsidR="000A4C5A" w:rsidRPr="007D3E81" w:rsidRDefault="00D079DC" w:rsidP="00D079DC">
      <w:pPr>
        <w:numPr>
          <w:ilvl w:val="0"/>
          <w:numId w:val="16"/>
        </w:numPr>
        <w:rPr>
          <w:lang w:eastAsia="zh-CN"/>
        </w:rPr>
      </w:pPr>
      <w:r w:rsidRPr="00D079DC">
        <w:rPr>
          <w:lang w:eastAsia="zh-CN"/>
        </w:rPr>
        <w:t>R3-197161</w:t>
      </w:r>
      <w:r>
        <w:rPr>
          <w:lang w:eastAsia="zh-CN"/>
        </w:rPr>
        <w:t xml:space="preserve">, </w:t>
      </w:r>
      <w:r w:rsidRPr="00D079DC">
        <w:rPr>
          <w:lang w:eastAsia="zh-CN"/>
        </w:rPr>
        <w:t>Quota handling</w:t>
      </w:r>
      <w:r>
        <w:rPr>
          <w:lang w:eastAsia="zh-CN"/>
        </w:rPr>
        <w:t>, Huawei</w:t>
      </w:r>
    </w:p>
    <w:p w:rsidR="005456E5" w:rsidRPr="007D3E81" w:rsidRDefault="005456E5" w:rsidP="00C25581">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3E78" w:rsidRDefault="007B3E78">
      <w:r>
        <w:separator/>
      </w:r>
    </w:p>
  </w:endnote>
  <w:endnote w:type="continuationSeparator" w:id="0">
    <w:p w:rsidR="007B3E78" w:rsidRDefault="007B3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3E78" w:rsidRDefault="007B3E78">
      <w:r>
        <w:separator/>
      </w:r>
    </w:p>
  </w:footnote>
  <w:footnote w:type="continuationSeparator" w:id="0">
    <w:p w:rsidR="007B3E78" w:rsidRDefault="007B3E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32.85pt;height:24.15pt" o:bullet="t">
        <v:imagedata r:id="rId1" o:title="art6CCB"/>
      </v:shape>
    </w:pict>
  </w:numPicBullet>
  <w:abstractNum w:abstractNumId="0" w15:restartNumberingAfterBreak="0">
    <w:nsid w:val="05E02422"/>
    <w:multiLevelType w:val="hybridMultilevel"/>
    <w:tmpl w:val="D1785FF2"/>
    <w:lvl w:ilvl="0" w:tplc="DDA21A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A31073E"/>
    <w:multiLevelType w:val="hybridMultilevel"/>
    <w:tmpl w:val="14C67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69B45C55"/>
    <w:multiLevelType w:val="hybridMultilevel"/>
    <w:tmpl w:val="C78CCF92"/>
    <w:lvl w:ilvl="0" w:tplc="C08438A6">
      <w:start w:val="1"/>
      <w:numFmt w:val="bullet"/>
      <w:lvlText w:val=""/>
      <w:lvlPicBulletId w:val="0"/>
      <w:lvlJc w:val="left"/>
      <w:pPr>
        <w:tabs>
          <w:tab w:val="num" w:pos="720"/>
        </w:tabs>
        <w:ind w:left="720" w:hanging="360"/>
      </w:pPr>
      <w:rPr>
        <w:rFonts w:ascii="Symbol" w:hAnsi="Symbol" w:hint="default"/>
      </w:rPr>
    </w:lvl>
    <w:lvl w:ilvl="1" w:tplc="90D85926" w:tentative="1">
      <w:start w:val="1"/>
      <w:numFmt w:val="bullet"/>
      <w:lvlText w:val=""/>
      <w:lvlPicBulletId w:val="0"/>
      <w:lvlJc w:val="left"/>
      <w:pPr>
        <w:tabs>
          <w:tab w:val="num" w:pos="1440"/>
        </w:tabs>
        <w:ind w:left="1440" w:hanging="360"/>
      </w:pPr>
      <w:rPr>
        <w:rFonts w:ascii="Symbol" w:hAnsi="Symbol" w:hint="default"/>
      </w:rPr>
    </w:lvl>
    <w:lvl w:ilvl="2" w:tplc="5DBC90D4" w:tentative="1">
      <w:start w:val="1"/>
      <w:numFmt w:val="bullet"/>
      <w:lvlText w:val=""/>
      <w:lvlPicBulletId w:val="0"/>
      <w:lvlJc w:val="left"/>
      <w:pPr>
        <w:tabs>
          <w:tab w:val="num" w:pos="2160"/>
        </w:tabs>
        <w:ind w:left="2160" w:hanging="360"/>
      </w:pPr>
      <w:rPr>
        <w:rFonts w:ascii="Symbol" w:hAnsi="Symbol" w:hint="default"/>
      </w:rPr>
    </w:lvl>
    <w:lvl w:ilvl="3" w:tplc="9D7E53B4" w:tentative="1">
      <w:start w:val="1"/>
      <w:numFmt w:val="bullet"/>
      <w:lvlText w:val=""/>
      <w:lvlPicBulletId w:val="0"/>
      <w:lvlJc w:val="left"/>
      <w:pPr>
        <w:tabs>
          <w:tab w:val="num" w:pos="2880"/>
        </w:tabs>
        <w:ind w:left="2880" w:hanging="360"/>
      </w:pPr>
      <w:rPr>
        <w:rFonts w:ascii="Symbol" w:hAnsi="Symbol" w:hint="default"/>
      </w:rPr>
    </w:lvl>
    <w:lvl w:ilvl="4" w:tplc="8C2C1018" w:tentative="1">
      <w:start w:val="1"/>
      <w:numFmt w:val="bullet"/>
      <w:lvlText w:val=""/>
      <w:lvlPicBulletId w:val="0"/>
      <w:lvlJc w:val="left"/>
      <w:pPr>
        <w:tabs>
          <w:tab w:val="num" w:pos="3600"/>
        </w:tabs>
        <w:ind w:left="3600" w:hanging="360"/>
      </w:pPr>
      <w:rPr>
        <w:rFonts w:ascii="Symbol" w:hAnsi="Symbol" w:hint="default"/>
      </w:rPr>
    </w:lvl>
    <w:lvl w:ilvl="5" w:tplc="E24408F4" w:tentative="1">
      <w:start w:val="1"/>
      <w:numFmt w:val="bullet"/>
      <w:lvlText w:val=""/>
      <w:lvlPicBulletId w:val="0"/>
      <w:lvlJc w:val="left"/>
      <w:pPr>
        <w:tabs>
          <w:tab w:val="num" w:pos="4320"/>
        </w:tabs>
        <w:ind w:left="4320" w:hanging="360"/>
      </w:pPr>
      <w:rPr>
        <w:rFonts w:ascii="Symbol" w:hAnsi="Symbol" w:hint="default"/>
      </w:rPr>
    </w:lvl>
    <w:lvl w:ilvl="6" w:tplc="E12E3C2A" w:tentative="1">
      <w:start w:val="1"/>
      <w:numFmt w:val="bullet"/>
      <w:lvlText w:val=""/>
      <w:lvlPicBulletId w:val="0"/>
      <w:lvlJc w:val="left"/>
      <w:pPr>
        <w:tabs>
          <w:tab w:val="num" w:pos="5040"/>
        </w:tabs>
        <w:ind w:left="5040" w:hanging="360"/>
      </w:pPr>
      <w:rPr>
        <w:rFonts w:ascii="Symbol" w:hAnsi="Symbol" w:hint="default"/>
      </w:rPr>
    </w:lvl>
    <w:lvl w:ilvl="7" w:tplc="79D2F612" w:tentative="1">
      <w:start w:val="1"/>
      <w:numFmt w:val="bullet"/>
      <w:lvlText w:val=""/>
      <w:lvlPicBulletId w:val="0"/>
      <w:lvlJc w:val="left"/>
      <w:pPr>
        <w:tabs>
          <w:tab w:val="num" w:pos="5760"/>
        </w:tabs>
        <w:ind w:left="5760" w:hanging="360"/>
      </w:pPr>
      <w:rPr>
        <w:rFonts w:ascii="Symbol" w:hAnsi="Symbol" w:hint="default"/>
      </w:rPr>
    </w:lvl>
    <w:lvl w:ilvl="8" w:tplc="9C109CE4"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727D019A"/>
    <w:multiLevelType w:val="hybridMultilevel"/>
    <w:tmpl w:val="4D32EE6E"/>
    <w:lvl w:ilvl="0" w:tplc="DDA21A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3"/>
  </w:num>
  <w:num w:numId="4">
    <w:abstractNumId w:val="24"/>
  </w:num>
  <w:num w:numId="5">
    <w:abstractNumId w:val="18"/>
  </w:num>
  <w:num w:numId="6">
    <w:abstractNumId w:val="1"/>
  </w:num>
  <w:num w:numId="7">
    <w:abstractNumId w:val="6"/>
  </w:num>
  <w:num w:numId="8">
    <w:abstractNumId w:val="13"/>
  </w:num>
  <w:num w:numId="9">
    <w:abstractNumId w:val="16"/>
  </w:num>
  <w:num w:numId="10">
    <w:abstractNumId w:val="15"/>
  </w:num>
  <w:num w:numId="11">
    <w:abstractNumId w:val="11"/>
  </w:num>
  <w:num w:numId="12">
    <w:abstractNumId w:val="20"/>
  </w:num>
  <w:num w:numId="13">
    <w:abstractNumId w:val="7"/>
  </w:num>
  <w:num w:numId="14">
    <w:abstractNumId w:val="17"/>
  </w:num>
  <w:num w:numId="15">
    <w:abstractNumId w:val="19"/>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0"/>
  </w:num>
  <w:num w:numId="33">
    <w:abstractNumId w:val="10"/>
  </w:num>
  <w:num w:numId="34">
    <w:abstractNumId w:val="10"/>
  </w:num>
  <w:num w:numId="35">
    <w:abstractNumId w:val="12"/>
  </w:num>
  <w:num w:numId="36">
    <w:abstractNumId w:val="21"/>
  </w:num>
  <w:num w:numId="37">
    <w:abstractNumId w:val="14"/>
  </w:num>
  <w:num w:numId="38">
    <w:abstractNumId w:val="22"/>
  </w:num>
  <w:num w:numId="3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3783"/>
    <w:rsid w:val="00195650"/>
    <w:rsid w:val="001977C8"/>
    <w:rsid w:val="00197C7B"/>
    <w:rsid w:val="001A1B88"/>
    <w:rsid w:val="001A1F92"/>
    <w:rsid w:val="001A2382"/>
    <w:rsid w:val="001A34F0"/>
    <w:rsid w:val="001A38C1"/>
    <w:rsid w:val="001A68F4"/>
    <w:rsid w:val="001A6CB0"/>
    <w:rsid w:val="001B139B"/>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7E3A"/>
    <w:rsid w:val="00220898"/>
    <w:rsid w:val="002214AD"/>
    <w:rsid w:val="0022182B"/>
    <w:rsid w:val="00223223"/>
    <w:rsid w:val="00223971"/>
    <w:rsid w:val="0022418F"/>
    <w:rsid w:val="0022499C"/>
    <w:rsid w:val="00224B6C"/>
    <w:rsid w:val="00225BF4"/>
    <w:rsid w:val="002261DC"/>
    <w:rsid w:val="002263AA"/>
    <w:rsid w:val="00226659"/>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14D"/>
    <w:rsid w:val="0024335F"/>
    <w:rsid w:val="00243BC1"/>
    <w:rsid w:val="00244332"/>
    <w:rsid w:val="00245042"/>
    <w:rsid w:val="002456A1"/>
    <w:rsid w:val="00245B23"/>
    <w:rsid w:val="00246DE8"/>
    <w:rsid w:val="0025022A"/>
    <w:rsid w:val="00250854"/>
    <w:rsid w:val="0025228F"/>
    <w:rsid w:val="002530BE"/>
    <w:rsid w:val="00253E55"/>
    <w:rsid w:val="00257195"/>
    <w:rsid w:val="002578D8"/>
    <w:rsid w:val="002613A5"/>
    <w:rsid w:val="00267202"/>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3FFB"/>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155D"/>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AC4"/>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E6EC9"/>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42D"/>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3E78"/>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0EB4"/>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93C"/>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5581"/>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079DC"/>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965AF"/>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5D57"/>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3D2"/>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02F"/>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1BC2"/>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4C7"/>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562AC4"/>
    <w:pPr>
      <w:spacing w:after="0"/>
      <w:ind w:left="720"/>
      <w:contextualSpacing/>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0200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847510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629051">
      <w:bodyDiv w:val="1"/>
      <w:marLeft w:val="0"/>
      <w:marRight w:val="0"/>
      <w:marTop w:val="0"/>
      <w:marBottom w:val="0"/>
      <w:divBdr>
        <w:top w:val="none" w:sz="0" w:space="0" w:color="auto"/>
        <w:left w:val="none" w:sz="0" w:space="0" w:color="auto"/>
        <w:bottom w:val="none" w:sz="0" w:space="0" w:color="auto"/>
        <w:right w:val="none" w:sz="0" w:space="0" w:color="auto"/>
      </w:divBdr>
      <w:divsChild>
        <w:div w:id="1002046412">
          <w:marLeft w:val="547"/>
          <w:marRight w:val="0"/>
          <w:marTop w:val="72"/>
          <w:marBottom w:val="0"/>
          <w:divBdr>
            <w:top w:val="none" w:sz="0" w:space="0" w:color="auto"/>
            <w:left w:val="none" w:sz="0" w:space="0" w:color="auto"/>
            <w:bottom w:val="none" w:sz="0" w:space="0" w:color="auto"/>
            <w:right w:val="none" w:sz="0" w:space="0" w:color="auto"/>
          </w:divBdr>
        </w:div>
      </w:divsChild>
    </w:div>
    <w:div w:id="12881959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1E06F-A05B-4698-A041-FAE8BEF4F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cp:revision>
  <cp:lastPrinted>2009-04-22T07:01:00Z</cp:lastPrinted>
  <dcterms:created xsi:type="dcterms:W3CDTF">2022-01-10T14:22:00Z</dcterms:created>
  <dcterms:modified xsi:type="dcterms:W3CDTF">2022-01-12T12:53:00Z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(3)ynNzM8Nki2TfPpEnszjoYO+DX8FrRItTsM5ovI/5CpbeNkC7hTD/jiI9mFuNxa1r6GC3lQJe
0TF6wpyELR4DmevdRS1Bq3TeEXounVUvtwK7oCx+FGtALPvJZeJeBEcLXaoBWLq3wxxh4U/3
YvVv5X29OXQUpdevSuOuF/rBagQLJ9mTz/M7eUjSjkgG5NGoENi828LQh+ia27F/GotnCnMX
08+5pTM0902saMrhGh</vt:lpwstr>
  </property>
  <property fmtid="{D5CDD505-2E9C-101B-9397-08002B2CF9AE}" pid="17" name="_2015_ms_pID_7253431">
    <vt:lpwstr>QU6JJkpbYzyS8ftwutAQMfpri2aUvmUG2c0lCWvpIeP1c1hggIeNa+
l+M7pztgSoQzWPQHdbllbiuDDDkLLyKhxaXPQzfzOzvmQDVRUxSej3Q/h6wvSDVB+Lakbsn9
9AHEuZ6Eoi7jMVMI1Rpca9NK4pGjk9Ykn1d4FdGXtIjxUfPk9hScDZ7WNqkFoou2YTXKjuNX
YSvh7BdKvLDVwCg7PGX0vRcbdi0fkc3iWEGU</vt:lpwstr>
  </property>
  <property fmtid="{D5CDD505-2E9C-101B-9397-08002B2CF9AE}" pid="18" name="_2015_ms_pID_7253432">
    <vt:lpwstr>YQ==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